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93" w:rsidRPr="00DC5D93" w:rsidRDefault="00DC5D93" w:rsidP="00DC5D93">
      <w:pPr>
        <w:shd w:val="clear" w:color="auto" w:fill="FFFFFF"/>
        <w:spacing w:after="0" w:line="330" w:lineRule="atLeast"/>
        <w:jc w:val="center"/>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СТАНДАРТ</w:t>
      </w:r>
    </w:p>
    <w:p w:rsidR="00DC5D93" w:rsidRPr="00DC5D93" w:rsidRDefault="00DC5D93" w:rsidP="00DC5D93">
      <w:pPr>
        <w:shd w:val="clear" w:color="auto" w:fill="FFFFFF"/>
        <w:spacing w:before="100" w:beforeAutospacing="1" w:after="100" w:afterAutospacing="1" w:line="330" w:lineRule="atLeast"/>
        <w:jc w:val="center"/>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«Положение о правилах внутреннего трудового распорядка»</w:t>
      </w:r>
      <w:r w:rsidRPr="00DC5D93">
        <w:rPr>
          <w:rFonts w:ascii="Georgia" w:eastAsia="Times New Roman" w:hAnsi="Georgia" w:cs="Times New Roman"/>
          <w:b/>
          <w:bCs/>
          <w:color w:val="000000"/>
          <w:sz w:val="24"/>
          <w:szCs w:val="24"/>
          <w:lang w:eastAsia="ru-RU"/>
        </w:rPr>
        <w:t> </w:t>
      </w:r>
    </w:p>
    <w:tbl>
      <w:tblPr>
        <w:tblW w:w="0" w:type="auto"/>
        <w:shd w:val="clear" w:color="auto" w:fill="FFFFFF"/>
        <w:tblCellMar>
          <w:left w:w="0" w:type="dxa"/>
          <w:right w:w="0" w:type="dxa"/>
        </w:tblCellMar>
        <w:tblLook w:val="04A0"/>
      </w:tblPr>
      <w:tblGrid>
        <w:gridCol w:w="2415"/>
        <w:gridCol w:w="2390"/>
        <w:gridCol w:w="2357"/>
        <w:gridCol w:w="2409"/>
      </w:tblGrid>
      <w:tr w:rsidR="00DC5D93" w:rsidRPr="00DC5D93" w:rsidTr="00DC5D93">
        <w:tc>
          <w:tcPr>
            <w:tcW w:w="9853"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outlineLvl w:val="2"/>
              <w:rPr>
                <w:rFonts w:ascii="Georgia" w:eastAsia="Times New Roman" w:hAnsi="Georgia" w:cs="Times New Roman"/>
                <w:b/>
                <w:bCs/>
                <w:color w:val="000000"/>
                <w:sz w:val="27"/>
                <w:szCs w:val="27"/>
                <w:lang w:eastAsia="ru-RU"/>
              </w:rPr>
            </w:pPr>
            <w:r w:rsidRPr="00DC5D93">
              <w:rPr>
                <w:rFonts w:ascii="Georgia" w:eastAsia="Times New Roman" w:hAnsi="Georgia" w:cs="Times New Roman"/>
                <w:b/>
                <w:bCs/>
                <w:color w:val="000000"/>
                <w:sz w:val="24"/>
                <w:szCs w:val="24"/>
                <w:lang w:eastAsia="ru-RU"/>
              </w:rPr>
              <w:t>Система внутреннего нормативного регулирования</w:t>
            </w:r>
          </w:p>
          <w:p w:rsidR="00DC5D93" w:rsidRPr="00DC5D93" w:rsidRDefault="00DC5D93" w:rsidP="00DC5D93">
            <w:pPr>
              <w:spacing w:before="100" w:beforeAutospacing="1" w:after="100" w:afterAutospacing="1" w:line="330" w:lineRule="atLeast"/>
              <w:jc w:val="right"/>
              <w:outlineLvl w:val="4"/>
              <w:rPr>
                <w:rFonts w:ascii="Georgia" w:eastAsia="Times New Roman" w:hAnsi="Georgia" w:cs="Times New Roman"/>
                <w:b/>
                <w:bCs/>
                <w:color w:val="000000"/>
                <w:sz w:val="20"/>
                <w:szCs w:val="20"/>
                <w:lang w:eastAsia="ru-RU"/>
              </w:rPr>
            </w:pPr>
            <w:r w:rsidRPr="00DC5D93">
              <w:rPr>
                <w:rFonts w:ascii="Georgia" w:eastAsia="Times New Roman" w:hAnsi="Georgia" w:cs="Times New Roman"/>
                <w:b/>
                <w:bCs/>
                <w:color w:val="000000"/>
                <w:sz w:val="24"/>
                <w:szCs w:val="24"/>
                <w:lang w:eastAsia="ru-RU"/>
              </w:rPr>
              <w:t>______________</w:t>
            </w:r>
            <w:r w:rsidRPr="00DC5D93">
              <w:rPr>
                <w:rFonts w:ascii="Georgia" w:eastAsia="Times New Roman" w:hAnsi="Georgia" w:cs="Times New Roman"/>
                <w:b/>
                <w:bCs/>
                <w:color w:val="000000"/>
                <w:sz w:val="24"/>
                <w:lang w:eastAsia="ru-RU"/>
              </w:rPr>
              <w:t> </w:t>
            </w:r>
            <w:r w:rsidRPr="00DC5D93">
              <w:rPr>
                <w:rFonts w:ascii="Georgia" w:eastAsia="Times New Roman" w:hAnsi="Georgia" w:cs="Times New Roman"/>
                <w:color w:val="000000"/>
                <w:sz w:val="24"/>
                <w:szCs w:val="24"/>
                <w:lang w:eastAsia="ru-RU"/>
              </w:rPr>
              <w:t>(название компании)</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Подпись</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Дата</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Разработал:</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Индекс:</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Согласовал:</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Страниц всего:</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righ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Утвердил:</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Статус документа:</w:t>
            </w:r>
          </w:p>
        </w:tc>
      </w:tr>
      <w:tr w:rsidR="00DC5D93" w:rsidRPr="00DC5D93" w:rsidTr="00DC5D93">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righ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Проект!!</w:t>
            </w:r>
          </w:p>
        </w:tc>
      </w:tr>
    </w:tbl>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Содержание</w:t>
      </w:r>
      <w:r w:rsidRPr="00DC5D93">
        <w:rPr>
          <w:rFonts w:ascii="Verdana" w:eastAsia="Times New Roman" w:hAnsi="Verdana" w:cs="Times New Roman"/>
          <w:color w:val="000000"/>
          <w:lang w:eastAsia="ru-RU"/>
        </w:rPr>
        <w:t> </w:t>
      </w:r>
    </w:p>
    <w:tbl>
      <w:tblPr>
        <w:tblW w:w="0" w:type="auto"/>
        <w:shd w:val="clear" w:color="auto" w:fill="FFFFFF"/>
        <w:tblCellMar>
          <w:left w:w="0" w:type="dxa"/>
          <w:right w:w="0" w:type="dxa"/>
        </w:tblCellMar>
        <w:tblLook w:val="04A0"/>
      </w:tblPr>
      <w:tblGrid>
        <w:gridCol w:w="1664"/>
        <w:gridCol w:w="6437"/>
        <w:gridCol w:w="1447"/>
      </w:tblGrid>
      <w:tr w:rsidR="00DC5D93" w:rsidRPr="00DC5D93" w:rsidTr="00DC5D93">
        <w:trPr>
          <w:trHeight w:val="70"/>
        </w:trPr>
        <w:tc>
          <w:tcPr>
            <w:tcW w:w="16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70" w:lineRule="atLeast"/>
              <w:ind w:firstLine="180"/>
              <w:jc w:val="center"/>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Пункт</w:t>
            </w:r>
          </w:p>
        </w:tc>
        <w:tc>
          <w:tcPr>
            <w:tcW w:w="64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70" w:lineRule="atLeast"/>
              <w:ind w:firstLine="720"/>
              <w:jc w:val="center"/>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Наименование</w:t>
            </w:r>
          </w:p>
        </w:tc>
        <w:tc>
          <w:tcPr>
            <w:tcW w:w="14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70" w:lineRule="atLeast"/>
              <w:ind w:firstLine="720"/>
              <w:jc w:val="center"/>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Стр.</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1.</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676"/>
              <w:outlineLvl w:val="1"/>
              <w:rPr>
                <w:rFonts w:ascii="Georgia" w:eastAsia="Times New Roman" w:hAnsi="Georgia" w:cs="Times New Roman"/>
                <w:b/>
                <w:bCs/>
                <w:color w:val="000000"/>
                <w:sz w:val="36"/>
                <w:szCs w:val="36"/>
                <w:lang w:eastAsia="ru-RU"/>
              </w:rPr>
            </w:pPr>
            <w:r w:rsidRPr="00DC5D93">
              <w:rPr>
                <w:rFonts w:ascii="Georgia" w:eastAsia="Times New Roman" w:hAnsi="Georgia" w:cs="Times New Roman"/>
                <w:color w:val="000000"/>
                <w:sz w:val="24"/>
                <w:szCs w:val="24"/>
                <w:lang w:eastAsia="ru-RU"/>
              </w:rPr>
              <w:t>Назначение</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3</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2.</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67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Область применения</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3</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3.</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67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Срок действия</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3</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4.</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67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Термины и сокращения</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3</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5.</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67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Ответственность</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67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Описание правил внутреннего трудового распорядка</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7</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6.1.</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Общие положения</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7</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6.2.</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Права, обязанности и ответственность</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7</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6.3.</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Поощрения и взыскания</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6.4.</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Правила приема и увольнения  работников</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6.5.</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Рабочее время и время отдыха</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6.6.</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Отсутствие в связи с болезнью</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6.7.</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Правила прохода и нахождения на территории Компании</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6.8.</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Правила отношений с коллегами и контрагентами</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6.9.</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Правила работы с  конфиденциальной информацией</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36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6.10.</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left="704" w:firstLine="16"/>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Права на результаты работ</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16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18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7.</w:t>
            </w:r>
          </w:p>
        </w:tc>
        <w:tc>
          <w:tcPr>
            <w:tcW w:w="6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outlineLvl w:val="1"/>
              <w:rPr>
                <w:rFonts w:ascii="Georgia" w:eastAsia="Times New Roman" w:hAnsi="Georgia" w:cs="Times New Roman"/>
                <w:b/>
                <w:bCs/>
                <w:color w:val="000000"/>
                <w:sz w:val="36"/>
                <w:szCs w:val="36"/>
                <w:lang w:eastAsia="ru-RU"/>
              </w:rPr>
            </w:pPr>
            <w:r w:rsidRPr="00DC5D93">
              <w:rPr>
                <w:rFonts w:ascii="Georgia" w:eastAsia="Times New Roman" w:hAnsi="Georgia" w:cs="Times New Roman"/>
                <w:color w:val="000000"/>
                <w:sz w:val="24"/>
                <w:szCs w:val="24"/>
                <w:lang w:eastAsia="ru-RU"/>
              </w:rPr>
              <w:t>Внесение изменений</w:t>
            </w:r>
          </w:p>
        </w:tc>
        <w:tc>
          <w:tcPr>
            <w:tcW w:w="1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firstLine="720"/>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bl>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lastRenderedPageBreak/>
        <w:t>1. Назначение</w:t>
      </w:r>
      <w:r w:rsidRPr="00DC5D93">
        <w:rPr>
          <w:rFonts w:ascii="Arial" w:eastAsia="Times New Roman" w:hAnsi="Arial" w:cs="Arial"/>
          <w:b/>
          <w:bCs/>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Настоящее положение определяет правила внутреннего трудового распорядка, принятые в __________ </w:t>
      </w:r>
      <w:r w:rsidRPr="00DC5D93">
        <w:rPr>
          <w:rFonts w:ascii="Verdana" w:eastAsia="Times New Roman" w:hAnsi="Verdana" w:cs="Times New Roman"/>
          <w:color w:val="000000"/>
          <w:lang w:eastAsia="ru-RU"/>
        </w:rPr>
        <w:t>(название компании) </w:t>
      </w:r>
      <w:r w:rsidRPr="00DC5D93">
        <w:rPr>
          <w:rFonts w:ascii="Georgia" w:eastAsia="Times New Roman" w:hAnsi="Georgia" w:cs="Times New Roman"/>
          <w:color w:val="000000"/>
          <w:sz w:val="24"/>
          <w:szCs w:val="24"/>
          <w:lang w:eastAsia="ru-RU"/>
        </w:rPr>
        <w:t> (далее «Компания»).</w:t>
      </w:r>
      <w:r w:rsidRPr="00DC5D93">
        <w:rPr>
          <w:rFonts w:ascii="Verdana" w:eastAsia="Times New Roman" w:hAnsi="Verdana" w:cs="Times New Roman"/>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2. Область применения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Требования настоящего положения распространяются на всех руководителей и  сотрудников Компании.</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3. Срок действия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Настоящее положение действует до внесения в него изменений или отмены.</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4. Термины и сокращения</w:t>
      </w:r>
      <w:r w:rsidRPr="00DC5D93">
        <w:rPr>
          <w:rFonts w:ascii="Verdana" w:eastAsia="Times New Roman" w:hAnsi="Verdana" w:cs="Times New Roman"/>
          <w:b/>
          <w:bCs/>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настоящем положении используются следующие термины и сокращения:</w:t>
      </w:r>
      <w:r w:rsidRPr="00DC5D93">
        <w:rPr>
          <w:rFonts w:ascii="Verdana" w:eastAsia="Times New Roman" w:hAnsi="Verdana" w:cs="Times New Roman"/>
          <w:color w:val="000000"/>
          <w:lang w:eastAsia="ru-RU"/>
        </w:rPr>
        <w:t> </w:t>
      </w:r>
    </w:p>
    <w:tbl>
      <w:tblPr>
        <w:tblW w:w="9468" w:type="dxa"/>
        <w:shd w:val="clear" w:color="auto" w:fill="FFFFFF"/>
        <w:tblCellMar>
          <w:left w:w="0" w:type="dxa"/>
          <w:right w:w="0" w:type="dxa"/>
        </w:tblCellMar>
        <w:tblLook w:val="04A0"/>
      </w:tblPr>
      <w:tblGrid>
        <w:gridCol w:w="2910"/>
        <w:gridCol w:w="6558"/>
      </w:tblGrid>
      <w:tr w:rsidR="00DC5D93" w:rsidRPr="00DC5D93" w:rsidTr="00DC5D93">
        <w:tc>
          <w:tcPr>
            <w:tcW w:w="29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Администрация</w:t>
            </w:r>
          </w:p>
        </w:tc>
        <w:tc>
          <w:tcPr>
            <w:tcW w:w="6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Руководство  Компании.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Внутренний трудовой распорядок</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Совокупность принципов, норм и правил поведения  и взаимоотношения руководителей и сотрудников</w:t>
            </w:r>
            <w:r w:rsidRPr="00DC5D93">
              <w:rPr>
                <w:rFonts w:ascii="Georgia" w:eastAsia="Times New Roman" w:hAnsi="Georgia" w:cs="Times New Roman"/>
                <w:i/>
                <w:iCs/>
                <w:color w:val="000000"/>
                <w:sz w:val="24"/>
                <w:szCs w:val="24"/>
                <w:lang w:eastAsia="ru-RU"/>
              </w:rPr>
              <w:t> </w:t>
            </w:r>
            <w:r w:rsidRPr="00DC5D93">
              <w:rPr>
                <w:rFonts w:ascii="Georgia" w:eastAsia="Times New Roman" w:hAnsi="Georgia" w:cs="Times New Roman"/>
                <w:color w:val="000000"/>
                <w:sz w:val="24"/>
                <w:szCs w:val="24"/>
                <w:lang w:eastAsia="ru-RU"/>
              </w:rPr>
              <w:t>Компании во время исполнения своих профессиональных обязанностей.</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Время отдыха</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Время, в течение которого работник свободен от исполнения трудовых обязанностей и которое он может использовать по своему усмотрению.</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106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Дисциплина труда</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Обязательное для всех работников подчинение правилам поведения, определенным в соответствии с ТК РФ, иными федеральными законами, регламентирующими документами Компании, трудовым договором.</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189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Дисциплинарный проступок</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xml:space="preserve">Неисполнение или ненадлежащее исполнение работником по его вине возложенных на него трудовых </w:t>
            </w:r>
            <w:r w:rsidRPr="00DC5D93">
              <w:rPr>
                <w:rFonts w:ascii="Georgia" w:eastAsia="Times New Roman" w:hAnsi="Georgia" w:cs="Times New Roman"/>
                <w:color w:val="000000"/>
                <w:sz w:val="24"/>
                <w:szCs w:val="24"/>
                <w:lang w:eastAsia="ru-RU"/>
              </w:rPr>
              <w:lastRenderedPageBreak/>
              <w:t>обязанностей.</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(Ст. 190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lastRenderedPageBreak/>
              <w:t>Конфиденциальная информация</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Информация, не являющаяся общедоступной, которая может быть полезна конкурентам, и  которая, в случае ее раскрытия и недобросовестного использования,  может нанести вред Компании в целом, клиентам, отдельным руководителям и сотрудникам Компании.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Личные посетители</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Посетители работника, проход и нахождение которых на территории Компании  не связан с исполняемыми работником обязанностями.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Ненормированный рабочий день</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101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Обязанности</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Совокупность действий, реализуемых структурной единицей для выполнения предписанных задач.</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Ответственность</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Ущемление интересов, наложение ограничений различного характера.</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Охрана труда</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209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lastRenderedPageBreak/>
              <w:t>Перевод на другую работу</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72.1.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FF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Работник</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Физическое лицо, вступившее в трудовые отношения с работодателем.</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20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FF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Работодатель</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Физическое лицо либо юридическое лицо (организация), вступившее в трудовые отношения с работником. (Ст. 20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В рамках данного документа работодателем является Компания.</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Рабочее время</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Время, в течение которого работник, в соответствии с трудовым договором и настоящим положением, обязан находиться на рабочем месте и выполнять свои должностные обязанности.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91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Рабочее место</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209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Совокупность материальных и информационно-технических ресурсов, обеспечивающих сотруднику возможность качественно выполнять свои профессиональные обязанности.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lastRenderedPageBreak/>
              <w:t>Сверхурочная работа</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99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Система мотивации</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Совокупность реализуемых мероприятий, направленных на обеспечение лояльности персонала в отношении Компании и заинтересованности персонала в результатах своего труда.</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Условия труда</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Совокупность факторов производственной среды и трудового процесса, оказывающих влияние на работоспособность и здоровье работника.</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(Ст. 209 ТК РФ)</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Штатное расписание</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Документ, содержащий описание структуры (перечня подразделений), штатного состава (перечня должностей) и штатной численности (количества штатных единиц) Компании.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r w:rsidR="00DC5D93" w:rsidRPr="00DC5D93" w:rsidTr="00DC5D93">
        <w:tc>
          <w:tcPr>
            <w:tcW w:w="29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ТК РФ</w:t>
            </w:r>
          </w:p>
        </w:tc>
        <w:tc>
          <w:tcPr>
            <w:tcW w:w="6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Трудовой Кодекс Российской Федерации.</w:t>
            </w:r>
          </w:p>
          <w:p w:rsidR="00DC5D93" w:rsidRPr="00DC5D93" w:rsidRDefault="00DC5D93" w:rsidP="00DC5D93">
            <w:pPr>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color w:val="000000"/>
                <w:sz w:val="24"/>
                <w:szCs w:val="24"/>
                <w:lang w:eastAsia="ru-RU"/>
              </w:rPr>
              <w:t> </w:t>
            </w:r>
          </w:p>
        </w:tc>
      </w:tr>
    </w:tbl>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 5. Ответственность</w:t>
      </w:r>
      <w:r w:rsidRPr="00DC5D93">
        <w:rPr>
          <w:rFonts w:ascii="Arial" w:eastAsia="Times New Roman" w:hAnsi="Arial" w:cs="Arial"/>
          <w:b/>
          <w:bCs/>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Собственником документа является:</w:t>
      </w:r>
    </w:p>
    <w:p w:rsidR="00DC5D93" w:rsidRPr="00DC5D93" w:rsidRDefault="00DC5D93" w:rsidP="00DC5D93">
      <w:pPr>
        <w:shd w:val="clear" w:color="auto" w:fill="FFFFFF"/>
        <w:spacing w:before="100" w:beforeAutospacing="1" w:after="100" w:afterAutospacing="1" w:line="330" w:lineRule="atLeast"/>
        <w:jc w:val="righ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Начальник отдела по работе с персоналом</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Разработчиком документа является</w:t>
      </w:r>
    </w:p>
    <w:p w:rsidR="00DC5D93" w:rsidRPr="00DC5D93" w:rsidRDefault="00DC5D93" w:rsidP="00DC5D93">
      <w:pPr>
        <w:shd w:val="clear" w:color="auto" w:fill="FFFFFF"/>
        <w:spacing w:before="100" w:beforeAutospacing="1" w:after="100" w:afterAutospacing="1" w:line="330" w:lineRule="atLeast"/>
        <w:jc w:val="righ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Начальник отдела по работе с персоналом</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Лицами, согласующими документ являются:</w:t>
      </w:r>
    </w:p>
    <w:p w:rsidR="00DC5D93" w:rsidRPr="00DC5D93" w:rsidRDefault="00DC5D93" w:rsidP="00DC5D93">
      <w:pPr>
        <w:shd w:val="clear" w:color="auto" w:fill="FFFFFF"/>
        <w:spacing w:before="100" w:beforeAutospacing="1" w:after="100" w:afterAutospacing="1" w:line="330" w:lineRule="atLeast"/>
        <w:ind w:left="720"/>
        <w:jc w:val="righ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Начальник юридического отдела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Лицом, утверждающим документ является:</w:t>
      </w:r>
    </w:p>
    <w:p w:rsidR="00DC5D93" w:rsidRPr="00DC5D93" w:rsidRDefault="00DC5D93" w:rsidP="00DC5D93">
      <w:pPr>
        <w:shd w:val="clear" w:color="auto" w:fill="FFFFFF"/>
        <w:spacing w:before="100" w:beforeAutospacing="1" w:after="100" w:afterAutospacing="1" w:line="330" w:lineRule="atLeast"/>
        <w:jc w:val="righ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Директор Компании</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b/>
          <w:bCs/>
          <w:i/>
          <w:iCs/>
          <w:sz w:val="27"/>
          <w:szCs w:val="27"/>
          <w:lang w:eastAsia="ru-RU"/>
        </w:rPr>
        <w:t>6. Описание правил внутреннего трудового распорядка</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b/>
          <w:bCs/>
          <w:i/>
          <w:iCs/>
          <w:sz w:val="24"/>
          <w:szCs w:val="24"/>
          <w:lang w:eastAsia="ru-RU"/>
        </w:rPr>
        <w:t>6.1. Общие положения</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6.1.1. Настоящее положение подготовлено в соответствии с требованиями ст. 189, 190 ТК РФ.</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6.1.2. Применение настоящего положения призвано обеспечить:</w:t>
      </w:r>
    </w:p>
    <w:p w:rsidR="00DC5D93" w:rsidRPr="00DC5D93" w:rsidRDefault="00DC5D93" w:rsidP="00DC5D9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Поддержание  дисциплины труда</w:t>
      </w:r>
    </w:p>
    <w:p w:rsidR="00DC5D93" w:rsidRPr="00DC5D93" w:rsidRDefault="00DC5D93" w:rsidP="00DC5D9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Правильную организацию работы и рациональное использование рабочего времени</w:t>
      </w:r>
    </w:p>
    <w:p w:rsidR="00DC5D93" w:rsidRPr="00DC5D93" w:rsidRDefault="00DC5D93" w:rsidP="00DC5D9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Безопасные и комфортные условия  труда работников</w:t>
      </w:r>
    </w:p>
    <w:p w:rsidR="00DC5D93" w:rsidRPr="00DC5D93" w:rsidRDefault="00DC5D93" w:rsidP="00DC5D9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Высокое качество работ и производительность труда.</w:t>
      </w:r>
    </w:p>
    <w:p w:rsidR="00DC5D93" w:rsidRPr="00DC5D93" w:rsidRDefault="00DC5D93" w:rsidP="00DC5D93">
      <w:pPr>
        <w:shd w:val="clear" w:color="auto" w:fill="FFFFFF"/>
        <w:spacing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6.1.3. Вновь принятые сотрудники знакомятся с настоящим положением под роспись в первый рабочий день до подписания трудового договора.</w:t>
      </w:r>
      <w:r w:rsidRPr="00DC5D93">
        <w:rPr>
          <w:rFonts w:ascii="Verdana" w:eastAsia="Times New Roman" w:hAnsi="Verdana" w:cs="Times New Roman"/>
          <w:b/>
          <w:bCs/>
          <w:color w:val="000000"/>
          <w:sz w:val="24"/>
          <w:szCs w:val="24"/>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6.2. Права, обязанности и ответственность</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6.2.1. Взаимные права, обязанности и ответственность работника и работодателя определяются:</w:t>
      </w:r>
    </w:p>
    <w:p w:rsidR="00DC5D93" w:rsidRPr="00DC5D93" w:rsidRDefault="00DC5D93" w:rsidP="00DC5D9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Нормами законодательства Российской Федерации</w:t>
      </w:r>
    </w:p>
    <w:p w:rsidR="00DC5D93" w:rsidRPr="00DC5D93" w:rsidRDefault="00DC5D93" w:rsidP="00DC5D9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Условиями трудового договора, заключенного работником и работодателем</w:t>
      </w:r>
    </w:p>
    <w:p w:rsidR="00DC5D93" w:rsidRPr="00DC5D93" w:rsidRDefault="00DC5D93" w:rsidP="00DC5D9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Должностной инструкцией работника, прочими регламентирующими документами Компании.</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6.3. Поощрения и взыскания</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6.3.1. За образцовое выполнение своих трудовых обязанностей, продолжительную безупречную работу, новаторство, инициативность и другие профессиональные успехи применяются следующие меры поощрения сотрудников:</w:t>
      </w:r>
    </w:p>
    <w:p w:rsidR="00DC5D93" w:rsidRPr="00DC5D93" w:rsidRDefault="00DC5D93" w:rsidP="00DC5D9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Объявление благодарности</w:t>
      </w:r>
    </w:p>
    <w:p w:rsidR="00DC5D93" w:rsidRPr="00DC5D93" w:rsidRDefault="00DC5D93" w:rsidP="00DC5D9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Премирование</w:t>
      </w:r>
    </w:p>
    <w:p w:rsidR="00DC5D93" w:rsidRPr="00DC5D93" w:rsidRDefault="00DC5D93" w:rsidP="00DC5D9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Награждение ценным подарком</w:t>
      </w:r>
    </w:p>
    <w:p w:rsidR="00DC5D93" w:rsidRPr="00DC5D93" w:rsidRDefault="00DC5D93" w:rsidP="00DC5D9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Награждение почетной грамотой.</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(В соответствии со ст. 191 ТК РФ.)</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6.3.2. Поощрения оформляются приказом Директора Компании. В приказе устанавливается, за какие успехи поощряется работник, а также указывается мера поощрения.</w:t>
      </w:r>
      <w:r w:rsidRPr="00DC5D93">
        <w:rPr>
          <w:rFonts w:ascii="Verdana" w:eastAsia="Times New Roman" w:hAnsi="Verdana" w:cs="Times New Roman"/>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5D93" w:rsidRPr="00DC5D93" w:rsidRDefault="00DC5D93" w:rsidP="00DC5D9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Замечание</w:t>
      </w:r>
    </w:p>
    <w:p w:rsidR="00DC5D93" w:rsidRPr="00DC5D93" w:rsidRDefault="00DC5D93" w:rsidP="00DC5D9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Выговор</w:t>
      </w:r>
    </w:p>
    <w:p w:rsidR="00DC5D93" w:rsidRPr="00DC5D93" w:rsidRDefault="00DC5D93" w:rsidP="00DC5D9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Увольнение по соответствующим основаниям.</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(В соответствии со ст. 192 ТК РФ.)</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6.3.4. К дисциплинарным взысканиям, в частности, относится увольнение работника по следующим основаниям:</w:t>
      </w:r>
    </w:p>
    <w:p w:rsidR="00DC5D93" w:rsidRPr="00DC5D93" w:rsidRDefault="00DC5D93" w:rsidP="00DC5D9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Неоднократное неисполнения работником без уважительных причин трудовых обязанностей, если он уже имеет дисциплинарное взыскание</w:t>
      </w:r>
    </w:p>
    <w:p w:rsidR="00DC5D93" w:rsidRPr="00DC5D93" w:rsidRDefault="00DC5D93" w:rsidP="00DC5D9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Однократное грубое нарушение работником трудовых обязанностей, в т.ч.: </w:t>
      </w:r>
    </w:p>
    <w:p w:rsidR="00DC5D93" w:rsidRPr="00DC5D93" w:rsidRDefault="00DC5D93" w:rsidP="00DC5D9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Прогул, то есть отсутствия на рабочем месте без уважительных причин более четырех часов подряд в течение рабочего дня (смены)</w:t>
      </w:r>
    </w:p>
    <w:p w:rsidR="00DC5D93" w:rsidRPr="00DC5D93" w:rsidRDefault="00DC5D93" w:rsidP="00DC5D9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Появление работника на работе (на своем рабочем месте, либо на территории Компании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C5D93" w:rsidRPr="00DC5D93" w:rsidRDefault="00DC5D93" w:rsidP="00DC5D9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C5D93" w:rsidRPr="00DC5D93" w:rsidRDefault="00DC5D93" w:rsidP="00DC5D9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5D93" w:rsidRPr="00DC5D93" w:rsidRDefault="00DC5D93" w:rsidP="00DC5D9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C5D93" w:rsidRPr="00DC5D93" w:rsidRDefault="00DC5D93" w:rsidP="00DC5D9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C5D93" w:rsidRPr="00DC5D93" w:rsidRDefault="00DC5D93" w:rsidP="00DC5D93">
      <w:pPr>
        <w:numPr>
          <w:ilvl w:val="0"/>
          <w:numId w:val="20"/>
        </w:num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 xml:space="preserve">Принятие работником, относящимся к категории  руководителей Компании, необоснованного решения, повлекшего за собой нарушение сохранности </w:t>
      </w:r>
      <w:r w:rsidRPr="00DC5D93">
        <w:rPr>
          <w:rFonts w:ascii="Times New Roman" w:eastAsia="Times New Roman" w:hAnsi="Times New Roman" w:cs="Times New Roman"/>
          <w:sz w:val="24"/>
          <w:szCs w:val="24"/>
          <w:lang w:eastAsia="ru-RU"/>
        </w:rPr>
        <w:lastRenderedPageBreak/>
        <w:t>имущества, неправомерное его использование или иной ущерб имуществу Компании</w:t>
      </w:r>
    </w:p>
    <w:p w:rsidR="00DC5D93" w:rsidRPr="00DC5D93" w:rsidRDefault="00DC5D93" w:rsidP="00DC5D93">
      <w:pPr>
        <w:numPr>
          <w:ilvl w:val="0"/>
          <w:numId w:val="20"/>
        </w:num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Однократное грубое нарушение работником, относящимся к категории  руководителей </w:t>
      </w:r>
      <w:r w:rsidRPr="00DC5D93">
        <w:rPr>
          <w:rFonts w:ascii="Verdana" w:eastAsia="Times New Roman" w:hAnsi="Verdana" w:cs="Times New Roman"/>
          <w:lang w:eastAsia="ru-RU"/>
        </w:rPr>
        <w:t>Компании, своих трудовых обязанностей.</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81 ТК РФ.)</w:t>
      </w:r>
      <w:r w:rsidRPr="00DC5D93">
        <w:rPr>
          <w:rFonts w:ascii="Verdana" w:eastAsia="Times New Roman" w:hAnsi="Verdana" w:cs="Times New Roman"/>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Непредставление работником объяснения не является препятствием для применения дисциплинарного взыскания.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ст.193 ТК РФ.)</w:t>
      </w:r>
      <w:r w:rsidRPr="00DC5D93">
        <w:rPr>
          <w:rFonts w:ascii="Verdana" w:eastAsia="Times New Roman" w:hAnsi="Verdana" w:cs="Times New Roman"/>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ст.193 ТК РФ.)</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6.3.7. За каждый дисциплинарный проступок может быть применено только одно дисциплинарное взыскание.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ст.193 ТК РФ.)</w:t>
      </w:r>
      <w:r w:rsidRPr="00DC5D93">
        <w:rPr>
          <w:rFonts w:ascii="Verdana" w:eastAsia="Times New Roman" w:hAnsi="Verdana" w:cs="Times New Roman"/>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6.3.8. Приказ Директора Компании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ст.193 ТК РФ.)</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lastRenderedPageBreak/>
        <w:t>6.4. Правила приема и увольнения  работников</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 Датой возникновения трудовых правоотношений между работником и работодателем считается дата подписания работником и работодателем Трудового договора, либо дата фактического допущения работника к работе с ведома или по поручению работодателя или его представителя..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61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6.4.2.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61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6.4.3.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67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6.4.4. Трудовой договор является соглашением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необходимые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56 и  67 ТК РФ.)</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6.4.5. В трудовой договор должны быть включены следующие условия:</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Место работы (структурное подразделение Компании)</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Трудовая функция - должность, занимаемая работником и соответствующая «Штатному расписанию» Компании</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Дата начала работы</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Условия оплаты труда, социального страхования, перечень предоставляемых компенсаций и льгот</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Режим рабочего времени и времени отдыха - если они отличаются от общепринятых в Компании и описанных в данном положении</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Условия, определяющие, в необходимых случаях, характер работы</w:t>
      </w:r>
    </w:p>
    <w:p w:rsidR="00DC5D93" w:rsidRPr="00DC5D93" w:rsidRDefault="00DC5D93" w:rsidP="00DC5D9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Прочие условия.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При заключении трудового договора  стороны могут устанавливать в нем любые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57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6.4.6. При заключении трудового договора работник обязан предоставить следующие документы:</w:t>
      </w:r>
    </w:p>
    <w:p w:rsidR="00DC5D93" w:rsidRPr="00DC5D93" w:rsidRDefault="00DC5D93" w:rsidP="00DC5D9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Паспорт или иной документ, удостоверяющий личность</w:t>
      </w:r>
    </w:p>
    <w:p w:rsidR="00DC5D93" w:rsidRPr="00DC5D93" w:rsidRDefault="00DC5D93" w:rsidP="00DC5D9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Трудовую книжку, за исключением случаев, когда работник поступает на работу впервые или  на условиях совместительства</w:t>
      </w:r>
    </w:p>
    <w:p w:rsidR="00DC5D93" w:rsidRPr="00DC5D93" w:rsidRDefault="00DC5D93" w:rsidP="00DC5D9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rsidR="00DC5D93" w:rsidRPr="00DC5D93" w:rsidRDefault="00DC5D93" w:rsidP="00DC5D9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DC5D93" w:rsidRPr="00DC5D93" w:rsidRDefault="00DC5D93" w:rsidP="00DC5D9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65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6.4.7. Прием на работу оформляется приказом Директора Компании. Содержание приказа должно соответствовать условиям трудового договора.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68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6.4.8.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68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6.4.9.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Отсутствие в трудовом договоре условия об испытании означает, что работник принят на работу без испытания.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ст.70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6.4.10. Срок испытания не может превышать трех месяцев, а для работников, относящихся к категории руководителей Компании и их заместителей - шести месяцев, если иное не установлено федеральным законом.</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При заключении трудового договора на срок от двух до шести месяцев испытание не может превышать двух недель.</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ст.70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ст.71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ст.71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6.4.13. Каждому работнику, если работа  в Компании является для него основной, и он проработал в Компании свыше пяти дней, делается запись в трудовой книжке (заводится трудовая книжка).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ст.66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6.4.14.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ст.72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6.4.15. Перевод на другую работу допускается только с письменного согласия работника и оформляется изменением к трудовому договору и приказом о переводе.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Не является переводом на другую работу и не требует согласия на перемещение работника на другое рабочее место, в другое структурное подразделение в той же местности, если это не влечет за собой изменений выполняемых работником обязанностей и существенных условий трудового договора.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Работник может быть переведен на непредусмотренную трудовым договором </w:t>
      </w:r>
      <w:bookmarkStart w:id="0" w:name="_t_Lingvo_get_word"/>
      <w:bookmarkEnd w:id="0"/>
      <w:r w:rsidRPr="00DC5D93">
        <w:rPr>
          <w:rFonts w:ascii="Georgia" w:eastAsia="Times New Roman" w:hAnsi="Georgia" w:cs="Times New Roman"/>
          <w:color w:val="000000"/>
          <w:sz w:val="24"/>
          <w:szCs w:val="24"/>
          <w:lang w:eastAsia="ru-RU"/>
        </w:rPr>
        <w:t>работу, в случае служебной необходимости, на срок до одного месяца. При этом работник не может быть переведен на работу, противопоказанную ему по состоянию здоровья.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ст.72.1. и 72.2.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6.4.16. Трудовой договор может быть расторгнут:</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На общих основаниях, предусмотренных ст. 77 ТК РФ</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 соглашению сторон, в соответствии со ст. 78 ТК РФ</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 окончании срока действия договора, в соответствии со ст. 79 ТК РФ</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 инициативе работника (по собственному желанию), в соответствии со ст. 80 ТК РФ</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 инициативе работодателя, в соответствии со ст. 81 ТК РФ</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 обстоятельствам, не зависящим от воли сторон, в соответствии со ст. 83 ТК РФ</w:t>
      </w:r>
    </w:p>
    <w:p w:rsidR="00DC5D93" w:rsidRPr="00DC5D93" w:rsidRDefault="00DC5D93" w:rsidP="00DC5D9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Вследствие нарушения установленных настоящим Кодексом или иным федеральным законом правил заключения трудового договора, в соответствии со ст. 84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6.4.17. Прекращение трудового договора оформляется приказом Директора  Компании. Приказ объявляется работнику под личную роспись. По требованию работника работодатель обязан выдать ему надлежащим образом заверенную копию указанного приказа.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(В соответствии со ст.84.1.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Трудовая книжка должна быть выдана сотруднику, и расчет с ним должен быть произведен в день прекращения действия трудового договора.</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84.1. и 140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6.4.19.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По письменному обращению сотрудника, не получившего трудовую книжку после увольнения, Работодатель обязан выдать ее не позднее трех рабочих дней со дня обращения работника.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84.1. ТК РФ.)</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6.5. Рабочее время и время отдыха</w:t>
      </w:r>
      <w:r w:rsidRPr="00DC5D93">
        <w:rPr>
          <w:rFonts w:ascii="Verdana" w:eastAsia="Times New Roman" w:hAnsi="Verdana" w:cs="Times New Roman"/>
          <w:b/>
          <w:bCs/>
          <w:color w:val="000000"/>
          <w:lang w:eastAsia="ru-RU"/>
        </w:rPr>
        <w:t>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6.5.1. Работникам Компании устанавливается пятидневная рабочая неделя с двумя выходными днями – суббота и воскресенье. Продолжительность рабочего дня составляет 40 часов в неделю.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6.5.2. Время начала работы – 09 часов 00 минут.</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Время окончания работы – 18 часов 00 минут.</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Ежедневный одночасовой перерыв в работе устанавливается в интервале с 12 часов 00 минут до 15 часов 00 минут.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По письменному заявлению работника и по согласованию с работодателем работнику может быть установлено иное время перерыва в работе, начала и окончания работы.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6.5.3. Продолжительность рабочего дня, непосредственно предшествующего праздничному нерабочему дню, уменьшается на один час.</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95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lastRenderedPageBreak/>
        <w:t>6.5.4. Для отдельных категорий работников может устанавливаться ненормированный рабочий день.</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Перечень должностей работников с ненормированным рабочим днем устанавливается коллективным договором, соглашениями или регламентирующими документами Компании, принимаемыми с учетом мнения представительного органа работников.</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101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6.5.5. Привлечение работодателем работника к сверхурочной работе без его согласия допускается в случаях, предусмотренных ст. 99 ТК РФ. В других случаях привлечение к сверхурочной работе допускается с письменного согласия работника.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6.5.6.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Привлечение работников к работе в выходные и нерабочие праздничные дни без их согласия допускается в  случаях, предусмотренных ст. 113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6.5.7. Работникам ежегодно предоставляются отпуска продолжительностью 28 календарных дней с сохранением места работы (должности) и среднего заработка.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114 и 115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119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Для отдельных работников может устанавливаться оплачиваемый отпуск большей продолжительности, что оговаривается в трудовых договорах.</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Нерабочие праздничные дни, приходящиеся на период отпуска, в число календарных дней отпуска не включаются и не оплачиваются.</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120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 xml:space="preserve">6.5.8. Право на использование отпуска за первый год работы возникает у работника по истечении шести месяцев его непрерывной работы. До наступления </w:t>
      </w:r>
      <w:r w:rsidRPr="00DC5D93">
        <w:rPr>
          <w:rFonts w:ascii="Georgia" w:eastAsia="Times New Roman" w:hAnsi="Georgia" w:cs="Times New Roman"/>
          <w:color w:val="000000"/>
          <w:sz w:val="24"/>
          <w:szCs w:val="24"/>
          <w:lang w:eastAsia="ru-RU"/>
        </w:rPr>
        <w:lastRenderedPageBreak/>
        <w:t>данного срока отпуск может быть предоставлен только по соглашению между работником и работодателем.</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122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6.5.9.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124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6.5.10.Часть ежегодного оплачиваемого отпуска, превышающая 28 календарных дней, по письменному заявлению работника может быть заменена на денежную компенсацию.</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По соглашению между работником и администрацией Компании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Отзыв работника из отпуска допускается только с его согласия.</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125 и 126 ТК РФ.)  </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128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6.5.12. При увольнении работнику выплачивается денежная компенсация за все неиспользованные отпуска.</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127 ТК РФ.)</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6.6. Отсутствие в связи с болезнью</w:t>
      </w:r>
    </w:p>
    <w:p w:rsidR="00DC5D93" w:rsidRPr="00DC5D93" w:rsidRDefault="00DC5D93" w:rsidP="00DC5D93">
      <w:pPr>
        <w:shd w:val="clear" w:color="auto" w:fill="FFFFFF"/>
        <w:spacing w:before="100" w:beforeAutospacing="1" w:after="0"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 xml:space="preserve">6.6.1. Если работник не может присутствовать на работе по причине заболевания, травмы, ухода за больным членом семьи и т.д., он должен сообщить своему </w:t>
      </w:r>
      <w:r w:rsidRPr="00DC5D93">
        <w:rPr>
          <w:rFonts w:ascii="Georgia" w:eastAsia="Times New Roman" w:hAnsi="Georgia" w:cs="Times New Roman"/>
          <w:color w:val="000000"/>
          <w:sz w:val="24"/>
          <w:szCs w:val="24"/>
          <w:lang w:eastAsia="ru-RU"/>
        </w:rPr>
        <w:lastRenderedPageBreak/>
        <w:t>непосредственному руководителю (желательно в течение двух первых часов  в первый день своего отсутствия) причину, ориентировочную продолжительность своего отсутствия и контактный телефон.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6.6.2. В первый день выхода на работу после болезни работник представляет листок временной нетрудоспособности на подпись своему непосредственному руководителю и в Отдел по работе с персоналом.</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Непредставление документов, подтверждающих отсутствие по болезни, может квалифицироваться как прогул и повлечь за собой применение к работнику мер дисциплинарных взысканий, описанных в п.п. 6.3.3. настоящего положения.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6.7. Правила прохода и нахождения на территории Компании</w:t>
      </w:r>
      <w:r w:rsidRPr="00DC5D93">
        <w:rPr>
          <w:rFonts w:ascii="Verdana" w:eastAsia="Times New Roman" w:hAnsi="Verdana" w:cs="Times New Roman"/>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6.7.1.К территории Компании относятся:</w:t>
      </w:r>
    </w:p>
    <w:p w:rsidR="00DC5D93" w:rsidRPr="00DC5D93" w:rsidRDefault="00DC5D93" w:rsidP="00DC5D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Рабочие помещения (помещения, в которых непосредственно располагаются  рабочие места)</w:t>
      </w:r>
    </w:p>
    <w:p w:rsidR="00DC5D93" w:rsidRPr="00DC5D93" w:rsidRDefault="00DC5D93" w:rsidP="00DC5D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Вспомогательные помещения (туалетные комнаты, комнаты приема пищи и т.д.)</w:t>
      </w:r>
    </w:p>
    <w:p w:rsidR="00DC5D93" w:rsidRPr="00DC5D93" w:rsidRDefault="00DC5D93" w:rsidP="00DC5D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Помещения для прохода (от входа в здание к рабочим и вспомогательным помещениям)</w:t>
      </w:r>
    </w:p>
    <w:p w:rsidR="00DC5D93" w:rsidRPr="00DC5D93" w:rsidRDefault="00DC5D93" w:rsidP="00DC5D9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Придомовая территория (территория, непосредственно примыкающая к зданию,  в котором находятся указанные выше помещения)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6.7.2. На территории Компании работники обязаны:</w:t>
      </w:r>
    </w:p>
    <w:p w:rsidR="00DC5D93" w:rsidRPr="00DC5D93" w:rsidRDefault="00DC5D93" w:rsidP="00DC5D9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Соблюдать установленные правила охраны труда,  техники безопасности и противопожарной безопасности</w:t>
      </w:r>
    </w:p>
    <w:p w:rsidR="00DC5D93" w:rsidRPr="00DC5D93" w:rsidRDefault="00DC5D93" w:rsidP="00DC5D9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Немедленно извещать своих непосредственных или вышестоящих руководителей о любой ситуации, угрожающей жизни и здоровью людей</w:t>
      </w:r>
    </w:p>
    <w:p w:rsidR="00DC5D93" w:rsidRPr="00DC5D93" w:rsidRDefault="00DC5D93" w:rsidP="00DC5D9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Принимать меры к немедленному устранению причин, препятствующих нормальному выполнению работы или создающих угрозу жизни и здоровью работников Компании.</w:t>
      </w:r>
    </w:p>
    <w:p w:rsidR="00DC5D93" w:rsidRPr="00DC5D93" w:rsidRDefault="00DC5D93" w:rsidP="00DC5D9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Поддерживать порядок и чистоту.</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(В соответствии со ст. 214. ТК РФ.)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6.7.3. Курение на территории Компании допускается только в специально отведенных и оборудованных местах при строгом соблюдении правил противопожарной безопасности.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6.7.4. Прием пищи на территории Компании осуществляется только в специально отведенных для этого местах. Запрещается прием пищи непосредственно на рабочем месте.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6.7.5. Работник, покидая свое рабочее место, должен:</w:t>
      </w:r>
    </w:p>
    <w:p w:rsidR="00DC5D93" w:rsidRPr="00DC5D93" w:rsidRDefault="00DC5D93" w:rsidP="00DC5D9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lastRenderedPageBreak/>
        <w:t>Проверить, выключены ли  компьютеры, оргтехника, прочие электроприборы, установленные на его рабочем месте</w:t>
      </w:r>
    </w:p>
    <w:p w:rsidR="00DC5D93" w:rsidRPr="00DC5D93" w:rsidRDefault="00DC5D93" w:rsidP="00DC5D9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Проверить, закрыты ли форточки и окна в помещении, в котором расположено его рабочее место – если работник покидает помещение последним</w:t>
      </w:r>
    </w:p>
    <w:p w:rsidR="00DC5D93" w:rsidRPr="00DC5D93" w:rsidRDefault="00DC5D93" w:rsidP="00DC5D9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Погасить  свет в помещении, в котором расположено его рабочее место - если работник покидает помещение последним.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6.7.6. Проход и выход работников, внос и вынос материальных ценностей на территорию/с территории  Компании,  должен осуществляться в соответствии с установленными правилами пропускного режима.</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6.7.7. Проход на территорию Компании, пребывание на территории Компании и выход с территории Компании представителей других организаций должен осуществляться только в присутствии работника Компании.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6.7.8. Проход и пребывание на территории Компании личных посетителей работников допускается только с разрешения их непосредственных руководителей.</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6.8. Правила отношений с коллегами и контрагентами</w:t>
      </w:r>
      <w:r w:rsidRPr="00DC5D93">
        <w:rPr>
          <w:rFonts w:ascii="Verdana" w:eastAsia="Times New Roman" w:hAnsi="Verdana" w:cs="Times New Roman"/>
          <w:b/>
          <w:bCs/>
          <w:color w:val="000000"/>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6.8.1.Работники должны поддерживать максимально корректные и доброжелательные  отношения, как друг к другу, так и к представителям  других организаций.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6.8.2. Находясь на территории Компании, работники не должны допускать действий, препятствующих другим работникам выполнять их должностные  обязанности.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6.8.3. Любая критика в адрес коллег и представителей других организаций должна быть корректной и конструктивной, затрагивать деятельность, но не личность оппонента.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6.8.4. Работник может высказать любые замечания и предложения представителю работодателя, только предварительно поставив об этом в известность своего непосредственного руководителя.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4"/>
          <w:szCs w:val="24"/>
          <w:lang w:eastAsia="ru-RU"/>
        </w:rPr>
        <w:t>6.9. Правила работы с  конфиденциальной информацией</w:t>
      </w:r>
      <w:r w:rsidRPr="00DC5D93">
        <w:rPr>
          <w:rFonts w:ascii="Verdana" w:eastAsia="Times New Roman" w:hAnsi="Verdana" w:cs="Times New Roman"/>
          <w:color w:val="000000"/>
          <w:sz w:val="24"/>
          <w:szCs w:val="24"/>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6.9.1.К </w:t>
      </w:r>
      <w:r w:rsidRPr="00DC5D93">
        <w:rPr>
          <w:rFonts w:ascii="Georgia" w:eastAsia="Times New Roman" w:hAnsi="Georgia" w:cs="Times New Roman"/>
          <w:b/>
          <w:bCs/>
          <w:color w:val="000000"/>
          <w:sz w:val="24"/>
          <w:szCs w:val="24"/>
          <w:lang w:eastAsia="ru-RU"/>
        </w:rPr>
        <w:t>конфиденциальной </w:t>
      </w:r>
      <w:r w:rsidRPr="00DC5D93">
        <w:rPr>
          <w:rFonts w:ascii="Georgia" w:eastAsia="Times New Roman" w:hAnsi="Georgia" w:cs="Times New Roman"/>
          <w:color w:val="000000"/>
          <w:sz w:val="24"/>
          <w:szCs w:val="24"/>
          <w:lang w:eastAsia="ru-RU"/>
        </w:rPr>
        <w:t>относится информация, не являющаяся общедоступной, которая может быть полезна конкурентам, и  которая, в случае ее раскрытия и недобросовестного использования,  может нанести вред Компании в целом, клиентам, отдельным руководителям и сотрудникам Компании.</w:t>
      </w:r>
      <w:r w:rsidRPr="00DC5D93">
        <w:rPr>
          <w:rFonts w:ascii="Verdana" w:eastAsia="Times New Roman" w:hAnsi="Verdana" w:cs="Times New Roman"/>
          <w:color w:val="000000"/>
          <w:sz w:val="24"/>
          <w:szCs w:val="24"/>
          <w:lang w:eastAsia="ru-RU"/>
        </w:rPr>
        <w:t>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 xml:space="preserve">6.9.2. Работники обязаны обеспечить хранение и не допускать передачи конфиденциальной информации, касающейся как деятельности самой Компании, </w:t>
      </w:r>
      <w:r w:rsidRPr="00DC5D93">
        <w:rPr>
          <w:rFonts w:ascii="Georgia" w:eastAsia="Times New Roman" w:hAnsi="Georgia" w:cs="Times New Roman"/>
          <w:color w:val="000000"/>
          <w:sz w:val="24"/>
          <w:szCs w:val="24"/>
          <w:lang w:eastAsia="ru-RU"/>
        </w:rPr>
        <w:lastRenderedPageBreak/>
        <w:t>так и деятельности третьих лиц, с которыми Компания ведет бизнес. Исключение составляют случаи, когда раскрытие конфиденциальной информации санкционировано работодателем или является юридически обязательным.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6.9.3. Работник при увольнении обязан возвратить своему непосредственному руководителю все находившиеся в его распоряжении документы на бумажных и иных носителях, содержащие конфиденциальную информацию.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6.9.4. Обязательство работника не раскрывать конфиденциальную информацию сохраняется в течение трех лет после окончания срока действия трудового договора между работником и работодателем.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6.9.5. Разглашение конфиденциальной информации, ее незаконное использование, а также утрата документов, содержащих такую информацию, влечет за собой ответственность в соответствии с действующим законодательством, в том числе:</w:t>
      </w:r>
    </w:p>
    <w:p w:rsidR="00DC5D93" w:rsidRPr="00DC5D93" w:rsidRDefault="00DC5D93" w:rsidP="00DC5D9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Дисциплинарную, вплоть до увольнения, в соответствии со ст. 81. ТК РФ</w:t>
      </w:r>
    </w:p>
    <w:p w:rsidR="00DC5D93" w:rsidRPr="00DC5D93" w:rsidRDefault="00DC5D93" w:rsidP="00DC5D9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Гражданско-правовую, в части возмещения причиненных убытков, согласно второй части статьи 139 Гражданского кодекса Российской Федерации</w:t>
      </w:r>
    </w:p>
    <w:p w:rsidR="00DC5D93" w:rsidRPr="00DC5D93" w:rsidRDefault="00DC5D93" w:rsidP="00DC5D93">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Уголовную, согласно статье 183 Уголовного кодекса Российской Федерации.</w:t>
      </w:r>
    </w:p>
    <w:p w:rsidR="00DC5D93" w:rsidRPr="00DC5D93" w:rsidRDefault="00DC5D93" w:rsidP="00DC5D93">
      <w:pPr>
        <w:spacing w:after="0"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b/>
          <w:bCs/>
          <w:i/>
          <w:iCs/>
          <w:sz w:val="24"/>
          <w:szCs w:val="24"/>
          <w:lang w:eastAsia="ru-RU"/>
        </w:rPr>
        <w:t>6.10. Права на результаты работ</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6.10.1.Результаты работ, которые получены работниками при исполнении своих должностных обязанностей, не могут быть использованы ими для  извлечения незаконной личной материальной выгоды или приобретения иных незаконных преимуществ.  </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6.10.2. Результаты работ,</w:t>
      </w:r>
    </w:p>
    <w:p w:rsidR="00DC5D93" w:rsidRPr="00DC5D93" w:rsidRDefault="00DC5D93" w:rsidP="00DC5D9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которые получены работниками при исполнении ими своих должностных обязанностей, а также по заданиям работодателя</w:t>
      </w:r>
    </w:p>
    <w:p w:rsidR="00DC5D93" w:rsidRPr="00DC5D93" w:rsidRDefault="00DC5D93" w:rsidP="00DC5D9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C5D93">
        <w:rPr>
          <w:rFonts w:ascii="Times New Roman" w:eastAsia="Times New Roman" w:hAnsi="Times New Roman" w:cs="Times New Roman"/>
          <w:sz w:val="24"/>
          <w:szCs w:val="24"/>
          <w:lang w:eastAsia="ru-RU"/>
        </w:rPr>
        <w:t>и которые могут привести к возникновению исключительных прав (программное обеспечение, базы данных, торговые марки, знаки и наименования, «ноу-хау», знания и информация, прочие потенциальные объекты авторских и смежных прав) являются, в соответствии с законодательством Российской Федерации, собственностью работодателя.</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color w:val="000000"/>
          <w:sz w:val="24"/>
          <w:szCs w:val="24"/>
          <w:lang w:eastAsia="ru-RU"/>
        </w:rPr>
        <w:t>Работодатель имеет все права на использование данных результатов работ, а также на все вытекающие из этого патенты, лицензии и иные документы, удостоверяющие наличие исключительных прав.</w:t>
      </w:r>
    </w:p>
    <w:p w:rsidR="00DC5D93" w:rsidRPr="00DC5D93" w:rsidRDefault="00DC5D93" w:rsidP="00DC5D93">
      <w:pPr>
        <w:shd w:val="clear" w:color="auto" w:fill="FFFFFF"/>
        <w:spacing w:before="100" w:beforeAutospacing="1" w:after="100" w:afterAutospacing="1" w:line="330" w:lineRule="atLeast"/>
        <w:rPr>
          <w:rFonts w:ascii="Georgia" w:eastAsia="Times New Roman" w:hAnsi="Georgia" w:cs="Times New Roman"/>
          <w:color w:val="000000"/>
          <w:sz w:val="24"/>
          <w:szCs w:val="24"/>
          <w:lang w:eastAsia="ru-RU"/>
        </w:rPr>
      </w:pPr>
      <w:r w:rsidRPr="00DC5D93">
        <w:rPr>
          <w:rFonts w:ascii="Georgia" w:eastAsia="Times New Roman" w:hAnsi="Georgia" w:cs="Times New Roman"/>
          <w:b/>
          <w:bCs/>
          <w:i/>
          <w:iCs/>
          <w:color w:val="000000"/>
          <w:sz w:val="27"/>
          <w:szCs w:val="27"/>
          <w:lang w:eastAsia="ru-RU"/>
        </w:rPr>
        <w:t>7. Внесение изменений</w:t>
      </w:r>
      <w:r w:rsidRPr="00DC5D93">
        <w:rPr>
          <w:rFonts w:ascii="Arial" w:eastAsia="Times New Roman" w:hAnsi="Arial" w:cs="Arial"/>
          <w:b/>
          <w:bCs/>
          <w:color w:val="000000"/>
          <w:sz w:val="24"/>
          <w:szCs w:val="24"/>
          <w:lang w:eastAsia="ru-RU"/>
        </w:rPr>
        <w:t> </w:t>
      </w:r>
    </w:p>
    <w:tbl>
      <w:tblPr>
        <w:tblW w:w="0" w:type="auto"/>
        <w:shd w:val="clear" w:color="auto" w:fill="FFFFFF"/>
        <w:tblCellMar>
          <w:left w:w="0" w:type="dxa"/>
          <w:right w:w="0" w:type="dxa"/>
        </w:tblCellMar>
        <w:tblLook w:val="04A0"/>
      </w:tblPr>
      <w:tblGrid>
        <w:gridCol w:w="1764"/>
        <w:gridCol w:w="2577"/>
        <w:gridCol w:w="5230"/>
      </w:tblGrid>
      <w:tr w:rsidR="00DC5D93" w:rsidRPr="00DC5D93" w:rsidTr="00DC5D93">
        <w:tc>
          <w:tcPr>
            <w:tcW w:w="15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jc w:val="center"/>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Номер изменения:</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jc w:val="center"/>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Пункт документа:</w:t>
            </w:r>
          </w:p>
        </w:tc>
        <w:tc>
          <w:tcPr>
            <w:tcW w:w="58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jc w:val="center"/>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Содержание изменения:</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lastRenderedPageBreak/>
              <w:t>(Указывается порядковый номер изменения)</w:t>
            </w:r>
          </w:p>
          <w:p w:rsidR="00DC5D93" w:rsidRPr="00DC5D93" w:rsidRDefault="00DC5D93" w:rsidP="00DC5D93">
            <w:pPr>
              <w:spacing w:before="100" w:beforeAutospacing="1" w:after="100" w:afterAutospacing="1" w:line="330" w:lineRule="atLeast"/>
              <w:ind w:right="-83"/>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p w:rsidR="00DC5D93" w:rsidRPr="00DC5D93" w:rsidRDefault="00DC5D93" w:rsidP="00DC5D93">
            <w:pPr>
              <w:spacing w:before="100" w:beforeAutospacing="1" w:after="100" w:afterAutospacing="1" w:line="330" w:lineRule="atLeast"/>
              <w:ind w:right="-83"/>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p w:rsidR="00DC5D93" w:rsidRPr="00DC5D93" w:rsidRDefault="00DC5D93" w:rsidP="00DC5D93">
            <w:pPr>
              <w:spacing w:before="100" w:beforeAutospacing="1" w:after="100" w:afterAutospacing="1" w:line="330" w:lineRule="atLeast"/>
              <w:ind w:right="-83"/>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(Указывается номер/наименование раздела/пункта документа, в который внесены изменения)</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i/>
                <w:iCs/>
                <w:color w:val="000000"/>
                <w:sz w:val="24"/>
                <w:szCs w:val="24"/>
                <w:lang w:eastAsia="ru-RU"/>
              </w:rPr>
              <w:t>(Указывается содержание внесенных изменений)</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r w:rsidR="00DC5D93" w:rsidRPr="00DC5D93" w:rsidTr="00DC5D93">
        <w:tc>
          <w:tcPr>
            <w:tcW w:w="15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lastRenderedPageBreak/>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c>
          <w:tcPr>
            <w:tcW w:w="5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5D93" w:rsidRPr="00DC5D93" w:rsidRDefault="00DC5D93" w:rsidP="00DC5D93">
            <w:pPr>
              <w:spacing w:before="100" w:beforeAutospacing="1" w:after="100" w:afterAutospacing="1" w:line="330" w:lineRule="atLeast"/>
              <w:ind w:right="-83" w:firstLine="720"/>
              <w:jc w:val="both"/>
              <w:rPr>
                <w:rFonts w:ascii="Times New Roman" w:eastAsia="Times New Roman" w:hAnsi="Times New Roman" w:cs="Times New Roman"/>
                <w:color w:val="000000"/>
                <w:sz w:val="24"/>
                <w:szCs w:val="24"/>
                <w:lang w:eastAsia="ru-RU"/>
              </w:rPr>
            </w:pPr>
            <w:r w:rsidRPr="00DC5D93">
              <w:rPr>
                <w:rFonts w:ascii="Georgia" w:eastAsia="Times New Roman" w:hAnsi="Georgia" w:cs="Times New Roman"/>
                <w:b/>
                <w:bCs/>
                <w:color w:val="000000"/>
                <w:sz w:val="24"/>
                <w:szCs w:val="24"/>
                <w:lang w:eastAsia="ru-RU"/>
              </w:rPr>
              <w:t> </w:t>
            </w:r>
          </w:p>
        </w:tc>
      </w:tr>
    </w:tbl>
    <w:p w:rsidR="00007C9E" w:rsidRPr="00DC5D93" w:rsidRDefault="00007C9E" w:rsidP="00DC5D93"/>
    <w:sectPr w:rsidR="00007C9E" w:rsidRPr="00DC5D93" w:rsidSect="00007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90C"/>
    <w:multiLevelType w:val="multilevel"/>
    <w:tmpl w:val="96A0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81C10"/>
    <w:multiLevelType w:val="multilevel"/>
    <w:tmpl w:val="7080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43E92"/>
    <w:multiLevelType w:val="multilevel"/>
    <w:tmpl w:val="6C1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05E74"/>
    <w:multiLevelType w:val="multilevel"/>
    <w:tmpl w:val="C352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C7428"/>
    <w:multiLevelType w:val="multilevel"/>
    <w:tmpl w:val="043C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D614A"/>
    <w:multiLevelType w:val="multilevel"/>
    <w:tmpl w:val="573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347E0"/>
    <w:multiLevelType w:val="multilevel"/>
    <w:tmpl w:val="331E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C5FD8"/>
    <w:multiLevelType w:val="multilevel"/>
    <w:tmpl w:val="74B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679B0"/>
    <w:multiLevelType w:val="multilevel"/>
    <w:tmpl w:val="2AA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07FF8"/>
    <w:multiLevelType w:val="multilevel"/>
    <w:tmpl w:val="2944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CF60B1"/>
    <w:multiLevelType w:val="multilevel"/>
    <w:tmpl w:val="3CA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72709"/>
    <w:multiLevelType w:val="multilevel"/>
    <w:tmpl w:val="85F4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54783"/>
    <w:multiLevelType w:val="multilevel"/>
    <w:tmpl w:val="81B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35D79"/>
    <w:multiLevelType w:val="multilevel"/>
    <w:tmpl w:val="7366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47F5C"/>
    <w:multiLevelType w:val="multilevel"/>
    <w:tmpl w:val="8F2E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878B7"/>
    <w:multiLevelType w:val="multilevel"/>
    <w:tmpl w:val="A0D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D0CFE"/>
    <w:multiLevelType w:val="multilevel"/>
    <w:tmpl w:val="28FA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A4294"/>
    <w:multiLevelType w:val="multilevel"/>
    <w:tmpl w:val="E0AE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EA63BA"/>
    <w:multiLevelType w:val="multilevel"/>
    <w:tmpl w:val="38F6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E05F03"/>
    <w:multiLevelType w:val="multilevel"/>
    <w:tmpl w:val="957A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3E577D"/>
    <w:multiLevelType w:val="multilevel"/>
    <w:tmpl w:val="5624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6016A"/>
    <w:multiLevelType w:val="multilevel"/>
    <w:tmpl w:val="D442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B6CFD"/>
    <w:multiLevelType w:val="multilevel"/>
    <w:tmpl w:val="D1C2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50433"/>
    <w:multiLevelType w:val="multilevel"/>
    <w:tmpl w:val="B07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F2387"/>
    <w:multiLevelType w:val="multilevel"/>
    <w:tmpl w:val="5DB8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94460A"/>
    <w:multiLevelType w:val="multilevel"/>
    <w:tmpl w:val="70A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86198"/>
    <w:multiLevelType w:val="multilevel"/>
    <w:tmpl w:val="A502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0369C"/>
    <w:multiLevelType w:val="multilevel"/>
    <w:tmpl w:val="8A2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7"/>
  </w:num>
  <w:num w:numId="4">
    <w:abstractNumId w:val="19"/>
  </w:num>
  <w:num w:numId="5">
    <w:abstractNumId w:val="15"/>
  </w:num>
  <w:num w:numId="6">
    <w:abstractNumId w:val="9"/>
  </w:num>
  <w:num w:numId="7">
    <w:abstractNumId w:val="16"/>
  </w:num>
  <w:num w:numId="8">
    <w:abstractNumId w:val="4"/>
  </w:num>
  <w:num w:numId="9">
    <w:abstractNumId w:val="21"/>
  </w:num>
  <w:num w:numId="10">
    <w:abstractNumId w:val="5"/>
  </w:num>
  <w:num w:numId="11">
    <w:abstractNumId w:val="25"/>
  </w:num>
  <w:num w:numId="12">
    <w:abstractNumId w:val="2"/>
  </w:num>
  <w:num w:numId="13">
    <w:abstractNumId w:val="24"/>
  </w:num>
  <w:num w:numId="14">
    <w:abstractNumId w:val="3"/>
  </w:num>
  <w:num w:numId="15">
    <w:abstractNumId w:val="22"/>
  </w:num>
  <w:num w:numId="16">
    <w:abstractNumId w:val="26"/>
  </w:num>
  <w:num w:numId="17">
    <w:abstractNumId w:val="13"/>
  </w:num>
  <w:num w:numId="18">
    <w:abstractNumId w:val="23"/>
  </w:num>
  <w:num w:numId="19">
    <w:abstractNumId w:val="11"/>
  </w:num>
  <w:num w:numId="20">
    <w:abstractNumId w:val="6"/>
  </w:num>
  <w:num w:numId="21">
    <w:abstractNumId w:val="20"/>
  </w:num>
  <w:num w:numId="22">
    <w:abstractNumId w:val="1"/>
  </w:num>
  <w:num w:numId="23">
    <w:abstractNumId w:val="18"/>
  </w:num>
  <w:num w:numId="24">
    <w:abstractNumId w:val="17"/>
  </w:num>
  <w:num w:numId="25">
    <w:abstractNumId w:val="0"/>
  </w:num>
  <w:num w:numId="26">
    <w:abstractNumId w:val="14"/>
  </w:num>
  <w:num w:numId="27">
    <w:abstractNumId w:val="1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458B8"/>
    <w:rsid w:val="00007C9E"/>
    <w:rsid w:val="007458B8"/>
    <w:rsid w:val="007D2C97"/>
    <w:rsid w:val="00A61F2D"/>
    <w:rsid w:val="00DC5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9E"/>
  </w:style>
  <w:style w:type="paragraph" w:styleId="2">
    <w:name w:val="heading 2"/>
    <w:basedOn w:val="a"/>
    <w:link w:val="20"/>
    <w:uiPriority w:val="9"/>
    <w:qFormat/>
    <w:rsid w:val="007458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58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458B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58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58B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458B8"/>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7458B8"/>
  </w:style>
  <w:style w:type="paragraph" w:styleId="a3">
    <w:name w:val="Body Text Indent"/>
    <w:basedOn w:val="a"/>
    <w:link w:val="a4"/>
    <w:uiPriority w:val="99"/>
    <w:semiHidden/>
    <w:unhideWhenUsed/>
    <w:rsid w:val="00745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58B8"/>
    <w:rPr>
      <w:rFonts w:ascii="Times New Roman" w:eastAsia="Times New Roman" w:hAnsi="Times New Roman" w:cs="Times New Roman"/>
      <w:sz w:val="24"/>
      <w:szCs w:val="24"/>
      <w:lang w:eastAsia="ru-RU"/>
    </w:rPr>
  </w:style>
  <w:style w:type="paragraph" w:customStyle="1" w:styleId="consplusnormal">
    <w:name w:val="consplusnormal"/>
    <w:basedOn w:val="a"/>
    <w:rsid w:val="0074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4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745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7458B8"/>
    <w:rPr>
      <w:rFonts w:ascii="Times New Roman" w:eastAsia="Times New Roman" w:hAnsi="Times New Roman" w:cs="Times New Roman"/>
      <w:sz w:val="24"/>
      <w:szCs w:val="24"/>
      <w:lang w:eastAsia="ru-RU"/>
    </w:rPr>
  </w:style>
  <w:style w:type="paragraph" w:customStyle="1" w:styleId="bodytext2">
    <w:name w:val="bodytext2"/>
    <w:basedOn w:val="a"/>
    <w:rsid w:val="007458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8014814">
      <w:bodyDiv w:val="1"/>
      <w:marLeft w:val="0"/>
      <w:marRight w:val="0"/>
      <w:marTop w:val="0"/>
      <w:marBottom w:val="0"/>
      <w:divBdr>
        <w:top w:val="none" w:sz="0" w:space="0" w:color="auto"/>
        <w:left w:val="none" w:sz="0" w:space="0" w:color="auto"/>
        <w:bottom w:val="none" w:sz="0" w:space="0" w:color="auto"/>
        <w:right w:val="none" w:sz="0" w:space="0" w:color="auto"/>
      </w:divBdr>
      <w:divsChild>
        <w:div w:id="1481726157">
          <w:marLeft w:val="0"/>
          <w:marRight w:val="0"/>
          <w:marTop w:val="0"/>
          <w:marBottom w:val="0"/>
          <w:divBdr>
            <w:top w:val="none" w:sz="0" w:space="0" w:color="auto"/>
            <w:left w:val="none" w:sz="0" w:space="0" w:color="auto"/>
            <w:bottom w:val="none" w:sz="0" w:space="0" w:color="auto"/>
            <w:right w:val="none" w:sz="0" w:space="0" w:color="auto"/>
          </w:divBdr>
        </w:div>
        <w:div w:id="873231637">
          <w:marLeft w:val="0"/>
          <w:marRight w:val="0"/>
          <w:marTop w:val="0"/>
          <w:marBottom w:val="0"/>
          <w:divBdr>
            <w:top w:val="none" w:sz="0" w:space="0" w:color="auto"/>
            <w:left w:val="none" w:sz="0" w:space="0" w:color="auto"/>
            <w:bottom w:val="none" w:sz="0" w:space="0" w:color="auto"/>
            <w:right w:val="none" w:sz="0" w:space="0" w:color="auto"/>
          </w:divBdr>
          <w:divsChild>
            <w:div w:id="1103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3702">
      <w:bodyDiv w:val="1"/>
      <w:marLeft w:val="0"/>
      <w:marRight w:val="0"/>
      <w:marTop w:val="0"/>
      <w:marBottom w:val="0"/>
      <w:divBdr>
        <w:top w:val="none" w:sz="0" w:space="0" w:color="auto"/>
        <w:left w:val="none" w:sz="0" w:space="0" w:color="auto"/>
        <w:bottom w:val="none" w:sz="0" w:space="0" w:color="auto"/>
        <w:right w:val="none" w:sz="0" w:space="0" w:color="auto"/>
      </w:divBdr>
      <w:divsChild>
        <w:div w:id="1956977900">
          <w:marLeft w:val="0"/>
          <w:marRight w:val="0"/>
          <w:marTop w:val="0"/>
          <w:marBottom w:val="0"/>
          <w:divBdr>
            <w:top w:val="none" w:sz="0" w:space="0" w:color="auto"/>
            <w:left w:val="none" w:sz="0" w:space="0" w:color="auto"/>
            <w:bottom w:val="none" w:sz="0" w:space="0" w:color="auto"/>
            <w:right w:val="none" w:sz="0" w:space="0" w:color="auto"/>
          </w:divBdr>
        </w:div>
        <w:div w:id="441655596">
          <w:marLeft w:val="0"/>
          <w:marRight w:val="0"/>
          <w:marTop w:val="0"/>
          <w:marBottom w:val="0"/>
          <w:divBdr>
            <w:top w:val="none" w:sz="0" w:space="0" w:color="auto"/>
            <w:left w:val="none" w:sz="0" w:space="0" w:color="auto"/>
            <w:bottom w:val="none" w:sz="0" w:space="0" w:color="auto"/>
            <w:right w:val="none" w:sz="0" w:space="0" w:color="auto"/>
          </w:divBdr>
          <w:divsChild>
            <w:div w:id="668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4621</Words>
  <Characters>26346</Characters>
  <Application>Microsoft Office Word</Application>
  <DocSecurity>0</DocSecurity>
  <Lines>219</Lines>
  <Paragraphs>61</Paragraphs>
  <ScaleCrop>false</ScaleCrop>
  <Company>Microsoft</Company>
  <LinksUpToDate>false</LinksUpToDate>
  <CharactersWithSpaces>30906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2013-11-27T09:24:00Z</dcterms:created>
  <dcterms:modified xsi:type="dcterms:W3CDTF">2013-11-27T09:28:00Z</dcterms:modified>
</cp:coreProperties>
</file>